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F5" w:rsidRPr="00783C1D" w:rsidRDefault="00CC0FF5" w:rsidP="00CF31F0">
      <w:pPr>
        <w:jc w:val="center"/>
        <w:rPr>
          <w:rStyle w:val="Krepko"/>
          <w:rFonts w:ascii="Arial" w:hAnsi="Arial" w:cs="Arial"/>
          <w:color w:val="1F497D" w:themeColor="text2"/>
          <w:sz w:val="28"/>
          <w:szCs w:val="28"/>
        </w:rPr>
      </w:pPr>
      <w:r w:rsidRPr="00783C1D">
        <w:rPr>
          <w:rStyle w:val="Krepko"/>
          <w:rFonts w:ascii="Arial" w:hAnsi="Arial" w:cs="Arial"/>
          <w:color w:val="1F497D" w:themeColor="text2"/>
          <w:sz w:val="28"/>
          <w:szCs w:val="28"/>
        </w:rPr>
        <w:t>JAVNE PRIREDITVE NA PROSTEM Z UPORABO ZVOČNIH NAPRAV</w:t>
      </w:r>
    </w:p>
    <w:p w:rsidR="00CC0FF5" w:rsidRPr="00CC0FF5" w:rsidRDefault="00CC0FF5" w:rsidP="00CC0FF5">
      <w:pPr>
        <w:rPr>
          <w:rStyle w:val="Krepko"/>
          <w:rFonts w:ascii="Calibri" w:hAnsi="Calibri"/>
          <w:color w:val="1F497D"/>
          <w:sz w:val="22"/>
          <w:szCs w:val="22"/>
        </w:rPr>
      </w:pPr>
    </w:p>
    <w:p w:rsidR="00CC0FF5" w:rsidRPr="00CC0FF5" w:rsidRDefault="00CC0FF5" w:rsidP="00CC0FF5">
      <w:pPr>
        <w:rPr>
          <w:rStyle w:val="Krepko"/>
          <w:rFonts w:ascii="Calibri" w:hAnsi="Calibri"/>
          <w:color w:val="1F497D"/>
          <w:sz w:val="22"/>
          <w:szCs w:val="22"/>
        </w:rPr>
      </w:pPr>
    </w:p>
    <w:p w:rsidR="00CC0FF5" w:rsidRPr="00CC0FF5" w:rsidRDefault="00CC0FF5" w:rsidP="00CB68E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>Hrup v času javne prireditve</w:t>
      </w:r>
      <w:r w:rsidRPr="00CC0FF5">
        <w:rPr>
          <w:rFonts w:ascii="Arial" w:hAnsi="Arial" w:cs="Arial"/>
          <w:sz w:val="22"/>
          <w:szCs w:val="22"/>
        </w:rPr>
        <w:t xml:space="preserve"> zaradi uporabe zvočnih naprav na prostem obravnava predpis </w:t>
      </w:r>
      <w:r w:rsidRPr="00CC0FF5">
        <w:rPr>
          <w:rFonts w:ascii="Arial" w:hAnsi="Arial" w:cs="Arial"/>
          <w:b/>
          <w:sz w:val="22"/>
          <w:szCs w:val="22"/>
          <w:u w:val="single"/>
        </w:rPr>
        <w:t>Uredba o načinu uporabe zvočnih naprav, ki na shodih in prireditvah povzročajo hrup</w:t>
      </w:r>
      <w:r w:rsidRPr="00CC0FF5">
        <w:rPr>
          <w:rFonts w:ascii="Arial" w:hAnsi="Arial" w:cs="Arial"/>
          <w:sz w:val="22"/>
          <w:szCs w:val="22"/>
        </w:rPr>
        <w:t xml:space="preserve"> (Ur. l. RS, št. 118/05) in s katero se dovoljuje preseganje mejnih vrednosti kazalcev hrupa, </w:t>
      </w:r>
      <w:r w:rsidRPr="00CC0FF5">
        <w:rPr>
          <w:rFonts w:ascii="Arial" w:hAnsi="Arial" w:cs="Arial"/>
          <w:b/>
          <w:sz w:val="22"/>
          <w:szCs w:val="22"/>
        </w:rPr>
        <w:t>ne dovoljuje pa se preseganje kritičnih vrednosti</w:t>
      </w:r>
      <w:r w:rsidRPr="00CC0FF5">
        <w:rPr>
          <w:rFonts w:ascii="Arial" w:hAnsi="Arial" w:cs="Arial"/>
          <w:sz w:val="22"/>
          <w:szCs w:val="22"/>
        </w:rPr>
        <w:t>.</w:t>
      </w:r>
    </w:p>
    <w:p w:rsidR="00CC0FF5" w:rsidRPr="00CC0FF5" w:rsidRDefault="00CC0FF5" w:rsidP="00CB68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C0FF5" w:rsidRPr="00CC0FF5" w:rsidRDefault="00CC0FF5" w:rsidP="00CB68EB">
      <w:pPr>
        <w:jc w:val="both"/>
        <w:rPr>
          <w:sz w:val="22"/>
          <w:szCs w:val="22"/>
        </w:rPr>
      </w:pPr>
      <w:r w:rsidRPr="00783C1D">
        <w:rPr>
          <w:rFonts w:ascii="Arial" w:hAnsi="Arial" w:cs="Arial"/>
          <w:b/>
          <w:bCs/>
          <w:color w:val="7030A0"/>
          <w:sz w:val="22"/>
          <w:szCs w:val="22"/>
        </w:rPr>
        <w:t>Javna prireditev</w:t>
      </w:r>
      <w:r w:rsidRPr="00783C1D">
        <w:rPr>
          <w:rFonts w:ascii="Arial" w:hAnsi="Arial" w:cs="Arial"/>
          <w:color w:val="7030A0"/>
          <w:sz w:val="22"/>
          <w:szCs w:val="22"/>
        </w:rPr>
        <w:t xml:space="preserve"> </w:t>
      </w:r>
      <w:r w:rsidRPr="00CC0FF5">
        <w:rPr>
          <w:rFonts w:ascii="Arial" w:hAnsi="Arial" w:cs="Arial"/>
          <w:color w:val="000000"/>
          <w:sz w:val="22"/>
          <w:szCs w:val="22"/>
        </w:rPr>
        <w:t>je vsako organizirano zbiranje oseb zaradi izvajanja kulturne, športne, zabavne, izobraževalne, verske ali druge aktivnosti tako, da je udeležba brezpogojno ali pod določenimi pogoji dovoljena vsakomur.</w:t>
      </w:r>
    </w:p>
    <w:p w:rsidR="00CC0FF5" w:rsidRPr="00CC0FF5" w:rsidRDefault="00CC0FF5" w:rsidP="00CB68EB">
      <w:pPr>
        <w:jc w:val="both"/>
        <w:rPr>
          <w:rStyle w:val="Krepko"/>
          <w:rFonts w:ascii="Arial" w:hAnsi="Arial" w:cs="Arial"/>
          <w:b w:val="0"/>
          <w:bCs w:val="0"/>
          <w:color w:val="1F497D"/>
          <w:sz w:val="22"/>
          <w:szCs w:val="22"/>
        </w:rPr>
      </w:pPr>
    </w:p>
    <w:p w:rsidR="00CC0FF5" w:rsidRPr="00CC0FF5" w:rsidRDefault="00CC0FF5" w:rsidP="00CB68E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83C1D">
        <w:rPr>
          <w:rFonts w:ascii="Arial" w:hAnsi="Arial" w:cs="Arial"/>
          <w:b/>
          <w:bCs/>
          <w:color w:val="7030A0"/>
          <w:sz w:val="22"/>
          <w:szCs w:val="22"/>
        </w:rPr>
        <w:t>Hrup</w:t>
      </w:r>
      <w:r w:rsidRPr="00CC0FF5">
        <w:rPr>
          <w:rFonts w:ascii="Arial" w:hAnsi="Arial" w:cs="Arial"/>
          <w:sz w:val="22"/>
          <w:szCs w:val="22"/>
        </w:rPr>
        <w:t xml:space="preserve"> je vsak zvok, ki v naravnem in življenjskem okolju vzbuja nemir, moti človeka in škoduje njegovemu zdravju ali počutju ter škodljivo vpliva na okolje. </w:t>
      </w:r>
    </w:p>
    <w:p w:rsidR="00CC0FF5" w:rsidRPr="00CC0FF5" w:rsidRDefault="00CC0FF5" w:rsidP="00CB68E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CC0FF5" w:rsidRPr="00CC0FF5" w:rsidRDefault="00CC0FF5" w:rsidP="00CB68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C0FF5" w:rsidRPr="00CC0FF5" w:rsidRDefault="00CC0FF5" w:rsidP="00CB68EB">
      <w:pPr>
        <w:jc w:val="both"/>
        <w:rPr>
          <w:rStyle w:val="Krepko"/>
          <w:rFonts w:ascii="Arial" w:hAnsi="Arial" w:cs="Arial"/>
          <w:b w:val="0"/>
          <w:bCs w:val="0"/>
          <w:sz w:val="22"/>
          <w:szCs w:val="22"/>
        </w:rPr>
      </w:pPr>
      <w:r w:rsidRPr="00CC0FF5">
        <w:rPr>
          <w:rStyle w:val="Krepko"/>
          <w:rFonts w:ascii="Arial" w:hAnsi="Arial" w:cs="Arial"/>
          <w:b w:val="0"/>
          <w:bCs w:val="0"/>
          <w:sz w:val="22"/>
          <w:szCs w:val="22"/>
        </w:rPr>
        <w:t>Obremenjenost okolja s hrupom predstavlja v vseh razvitih državah pomembno okoljsko breme, ki ga povzročajo najrazličnejši viri: cestni, železniški in letalski promet, industrijski viri hrupa, hrup obrtne in gostinske dejavnosti ter različne človekove dejavnosti v prostem času kot so zabavne in športne prireditve.</w:t>
      </w:r>
    </w:p>
    <w:p w:rsidR="00CC0FF5" w:rsidRPr="00CC0FF5" w:rsidRDefault="00CC0FF5" w:rsidP="00CB68EB">
      <w:pPr>
        <w:jc w:val="both"/>
        <w:rPr>
          <w:rStyle w:val="Krepko"/>
          <w:rFonts w:ascii="Calibri" w:hAnsi="Calibri"/>
          <w:sz w:val="22"/>
          <w:szCs w:val="22"/>
        </w:rPr>
      </w:pPr>
    </w:p>
    <w:p w:rsidR="00CC0FF5" w:rsidRPr="00CC0FF5" w:rsidRDefault="00CC0FF5" w:rsidP="00CB68E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83C1D">
        <w:rPr>
          <w:rFonts w:ascii="Arial" w:hAnsi="Arial" w:cs="Arial"/>
          <w:b/>
          <w:bCs/>
          <w:color w:val="7030A0"/>
          <w:sz w:val="22"/>
          <w:szCs w:val="22"/>
        </w:rPr>
        <w:t>Vir hrupa</w:t>
      </w:r>
      <w:r w:rsidRPr="00783C1D">
        <w:rPr>
          <w:rFonts w:ascii="Arial" w:hAnsi="Arial" w:cs="Arial"/>
          <w:color w:val="7030A0"/>
          <w:sz w:val="22"/>
          <w:szCs w:val="22"/>
        </w:rPr>
        <w:t xml:space="preserve"> </w:t>
      </w:r>
      <w:r w:rsidRPr="00CC0FF5">
        <w:rPr>
          <w:rFonts w:ascii="Arial" w:hAnsi="Arial" w:cs="Arial"/>
          <w:sz w:val="22"/>
          <w:szCs w:val="22"/>
        </w:rPr>
        <w:t xml:space="preserve">je objekt ali naprava, katerega uporaba ali obratovanje povzroča v okolju stalen ali občasen hrup. Prav tako je </w:t>
      </w:r>
      <w:r w:rsidRPr="00CC0FF5">
        <w:rPr>
          <w:rFonts w:ascii="Arial" w:hAnsi="Arial" w:cs="Arial"/>
          <w:b/>
          <w:bCs/>
          <w:sz w:val="22"/>
          <w:szCs w:val="22"/>
          <w:u w:val="single"/>
        </w:rPr>
        <w:t>vir hrupa tudi javna prireditev</w:t>
      </w:r>
      <w:r w:rsidRPr="00CC0FF5">
        <w:rPr>
          <w:rFonts w:ascii="Arial" w:hAnsi="Arial" w:cs="Arial"/>
          <w:sz w:val="22"/>
          <w:szCs w:val="22"/>
        </w:rPr>
        <w:t>, javni shod in vsaka uporaba zvočnih ali drugih naprav, ki povzročajo hrup, če se odvija na javnem kraju, na prostem ali v objektu, ki za takšne dejavnosti sicer ni namenjen.</w:t>
      </w:r>
    </w:p>
    <w:p w:rsidR="00CC0FF5" w:rsidRPr="00CC0FF5" w:rsidRDefault="00CC0FF5" w:rsidP="00CC0FF5">
      <w:pPr>
        <w:rPr>
          <w:rStyle w:val="Krepko"/>
          <w:rFonts w:ascii="Calibri" w:hAnsi="Calibri"/>
          <w:color w:val="1F497D"/>
          <w:sz w:val="22"/>
          <w:szCs w:val="22"/>
        </w:rPr>
      </w:pPr>
    </w:p>
    <w:p w:rsidR="00783C1D" w:rsidRDefault="000F1AA0" w:rsidP="00783C1D">
      <w:pPr>
        <w:pStyle w:val="Navadensplet"/>
        <w:jc w:val="center"/>
        <w:rPr>
          <w:rFonts w:ascii="Arial" w:hAnsi="Arial" w:cs="Arial"/>
          <w:sz w:val="22"/>
          <w:szCs w:val="22"/>
        </w:rPr>
      </w:pPr>
      <w:r w:rsidRPr="008D7AA9">
        <w:rPr>
          <w:rFonts w:ascii="Arial" w:hAnsi="Arial" w:cs="Arial"/>
          <w:sz w:val="22"/>
          <w:szCs w:val="22"/>
        </w:rPr>
        <w:t xml:space="preserve">V skladu z </w:t>
      </w:r>
      <w:r w:rsidR="005F4C00">
        <w:rPr>
          <w:rFonts w:ascii="Arial" w:hAnsi="Arial" w:cs="Arial"/>
          <w:sz w:val="22"/>
          <w:szCs w:val="22"/>
        </w:rPr>
        <w:t>navedeno u</w:t>
      </w:r>
      <w:r w:rsidRPr="008D7AA9">
        <w:rPr>
          <w:rFonts w:ascii="Arial" w:hAnsi="Arial" w:cs="Arial"/>
          <w:sz w:val="22"/>
          <w:szCs w:val="22"/>
        </w:rPr>
        <w:t>redbo je organizator javne prireditve dolžan pridobiti</w:t>
      </w:r>
    </w:p>
    <w:p w:rsidR="000F1AA0" w:rsidRPr="001A4E62" w:rsidRDefault="000F1AA0" w:rsidP="00783C1D">
      <w:pPr>
        <w:pStyle w:val="Navadensplet"/>
        <w:jc w:val="center"/>
        <w:rPr>
          <w:rFonts w:ascii="Arial" w:hAnsi="Arial" w:cs="Arial"/>
          <w:color w:val="C00000"/>
        </w:rPr>
      </w:pPr>
      <w:r w:rsidRPr="001A4E62">
        <w:rPr>
          <w:rFonts w:ascii="Arial" w:hAnsi="Arial" w:cs="Arial"/>
          <w:b/>
          <w:color w:val="C00000"/>
        </w:rPr>
        <w:t>upravno dovoljenje za uporabo zvočnih naprav na prostem</w:t>
      </w:r>
      <w:r w:rsidRPr="001A4E62">
        <w:rPr>
          <w:rFonts w:ascii="Arial" w:hAnsi="Arial" w:cs="Arial"/>
          <w:color w:val="C00000"/>
        </w:rPr>
        <w:t>.</w:t>
      </w:r>
    </w:p>
    <w:p w:rsidR="00725337" w:rsidRPr="00830F2F" w:rsidRDefault="0010276A" w:rsidP="0010276A">
      <w:pPr>
        <w:pStyle w:val="Navadensplet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Pr="0010276A">
        <w:rPr>
          <w:rFonts w:ascii="Arial" w:hAnsi="Arial" w:cs="Arial"/>
          <w:sz w:val="22"/>
          <w:szCs w:val="22"/>
        </w:rPr>
        <w:t>Zako</w:t>
      </w:r>
      <w:r>
        <w:rPr>
          <w:rFonts w:ascii="Arial" w:hAnsi="Arial" w:cs="Arial"/>
          <w:sz w:val="22"/>
          <w:szCs w:val="22"/>
        </w:rPr>
        <w:t>na</w:t>
      </w:r>
      <w:r w:rsidRPr="0010276A">
        <w:rPr>
          <w:rFonts w:ascii="Arial" w:hAnsi="Arial" w:cs="Arial"/>
          <w:sz w:val="22"/>
          <w:szCs w:val="22"/>
        </w:rPr>
        <w:t xml:space="preserve"> o varstvu okolja (Uradni list RS, št. 39/06 – uradno prečiščeno besedilo, 49/06 – ZMetD, 66/06 – </w:t>
      </w:r>
      <w:proofErr w:type="spellStart"/>
      <w:r w:rsidRPr="0010276A">
        <w:rPr>
          <w:rFonts w:ascii="Arial" w:hAnsi="Arial" w:cs="Arial"/>
          <w:sz w:val="22"/>
          <w:szCs w:val="22"/>
        </w:rPr>
        <w:t>odl</w:t>
      </w:r>
      <w:proofErr w:type="spellEnd"/>
      <w:r w:rsidRPr="0010276A">
        <w:rPr>
          <w:rFonts w:ascii="Arial" w:hAnsi="Arial" w:cs="Arial"/>
          <w:sz w:val="22"/>
          <w:szCs w:val="22"/>
        </w:rPr>
        <w:t xml:space="preserve">. US, 33/07 – ZPNačrt, 57/08 – ZFO-1A, 70/08, 108/09, 108/09 – ZPNačrt-A, 48/12, 57/12, 92/13, 56/15, 102/15, 30/16, 61/17 – GZ, 21/18 – </w:t>
      </w:r>
      <w:proofErr w:type="spellStart"/>
      <w:r w:rsidRPr="0010276A">
        <w:rPr>
          <w:rFonts w:ascii="Arial" w:hAnsi="Arial" w:cs="Arial"/>
          <w:sz w:val="22"/>
          <w:szCs w:val="22"/>
        </w:rPr>
        <w:t>ZNOrg</w:t>
      </w:r>
      <w:proofErr w:type="spellEnd"/>
      <w:r w:rsidRPr="0010276A">
        <w:rPr>
          <w:rFonts w:ascii="Arial" w:hAnsi="Arial" w:cs="Arial"/>
          <w:sz w:val="22"/>
          <w:szCs w:val="22"/>
        </w:rPr>
        <w:t>, 84/18 – ZIURKOE in 158/20)</w:t>
      </w:r>
      <w:r>
        <w:rPr>
          <w:rFonts w:ascii="Arial" w:hAnsi="Arial" w:cs="Arial"/>
          <w:sz w:val="22"/>
          <w:szCs w:val="22"/>
        </w:rPr>
        <w:t xml:space="preserve"> </w:t>
      </w:r>
      <w:r w:rsidR="000F1AA0" w:rsidRPr="00830F2F">
        <w:rPr>
          <w:rFonts w:ascii="Arial" w:hAnsi="Arial" w:cs="Arial"/>
          <w:sz w:val="22"/>
          <w:szCs w:val="22"/>
        </w:rPr>
        <w:t>in</w:t>
      </w:r>
      <w:r w:rsidR="001A4E62">
        <w:rPr>
          <w:rFonts w:ascii="Arial" w:hAnsi="Arial" w:cs="Arial"/>
          <w:sz w:val="22"/>
          <w:szCs w:val="22"/>
        </w:rPr>
        <w:t xml:space="preserve"> </w:t>
      </w:r>
      <w:r w:rsidR="00725337" w:rsidRPr="00830F2F">
        <w:rPr>
          <w:rFonts w:ascii="Arial" w:hAnsi="Arial" w:cs="Arial"/>
          <w:sz w:val="22"/>
          <w:szCs w:val="22"/>
        </w:rPr>
        <w:t xml:space="preserve">18. člena Odloka o ustanovitvi Skupne občinske uprave Maribor (Medobčinski uradni vestnik, št. 21/19) je </w:t>
      </w:r>
    </w:p>
    <w:p w:rsidR="000F1AA0" w:rsidRPr="00830F2F" w:rsidRDefault="000F1AA0" w:rsidP="0010276A">
      <w:pPr>
        <w:pStyle w:val="Navadensplet"/>
        <w:jc w:val="both"/>
        <w:rPr>
          <w:rFonts w:ascii="Arial" w:hAnsi="Arial" w:cs="Arial"/>
          <w:sz w:val="22"/>
          <w:szCs w:val="22"/>
        </w:rPr>
      </w:pPr>
      <w:r w:rsidRPr="00830F2F">
        <w:rPr>
          <w:rFonts w:ascii="Arial" w:hAnsi="Arial" w:cs="Arial"/>
          <w:sz w:val="22"/>
          <w:szCs w:val="22"/>
        </w:rPr>
        <w:t xml:space="preserve">za izdajo </w:t>
      </w:r>
      <w:r w:rsidRPr="00830F2F">
        <w:rPr>
          <w:rFonts w:ascii="Arial" w:hAnsi="Arial" w:cs="Arial"/>
          <w:b/>
          <w:sz w:val="22"/>
          <w:szCs w:val="22"/>
        </w:rPr>
        <w:t>Potrdila</w:t>
      </w:r>
      <w:r w:rsidRPr="00830F2F">
        <w:rPr>
          <w:rFonts w:ascii="Arial" w:hAnsi="Arial" w:cs="Arial"/>
          <w:sz w:val="22"/>
          <w:szCs w:val="22"/>
        </w:rPr>
        <w:t xml:space="preserve"> o prijavi zvočnih naprav in </w:t>
      </w:r>
      <w:r w:rsidRPr="00830F2F">
        <w:rPr>
          <w:rFonts w:ascii="Arial" w:hAnsi="Arial" w:cs="Arial"/>
          <w:b/>
          <w:sz w:val="22"/>
          <w:szCs w:val="22"/>
        </w:rPr>
        <w:t xml:space="preserve">Dovoljenja </w:t>
      </w:r>
      <w:r w:rsidRPr="00830F2F">
        <w:rPr>
          <w:rFonts w:ascii="Arial" w:hAnsi="Arial" w:cs="Arial"/>
          <w:sz w:val="22"/>
          <w:szCs w:val="22"/>
        </w:rPr>
        <w:t>za začasno čezmerno obremenitev okolja s hrupom</w:t>
      </w:r>
      <w:r w:rsidR="00725337" w:rsidRPr="00830F2F">
        <w:rPr>
          <w:rFonts w:ascii="Arial" w:hAnsi="Arial" w:cs="Arial"/>
          <w:b/>
          <w:sz w:val="22"/>
          <w:szCs w:val="22"/>
        </w:rPr>
        <w:t xml:space="preserve"> pristojna</w:t>
      </w:r>
      <w:r w:rsidR="00725337" w:rsidRPr="00830F2F">
        <w:rPr>
          <w:rFonts w:ascii="Arial" w:hAnsi="Arial" w:cs="Arial"/>
          <w:sz w:val="22"/>
          <w:szCs w:val="22"/>
        </w:rPr>
        <w:t xml:space="preserve"> </w:t>
      </w:r>
      <w:r w:rsidR="00725337" w:rsidRPr="0010276A">
        <w:rPr>
          <w:rFonts w:ascii="Arial" w:hAnsi="Arial" w:cs="Arial"/>
          <w:b/>
          <w:sz w:val="22"/>
          <w:szCs w:val="22"/>
        </w:rPr>
        <w:t>Skupna občinska uprava Maribor, Skupna služba varstva okolja</w:t>
      </w:r>
      <w:r w:rsidR="004B1E58">
        <w:rPr>
          <w:rFonts w:ascii="Arial" w:hAnsi="Arial" w:cs="Arial"/>
          <w:sz w:val="22"/>
          <w:szCs w:val="22"/>
        </w:rPr>
        <w:t xml:space="preserve"> (v nadaljevanju </w:t>
      </w:r>
      <w:r w:rsidR="004B1E58" w:rsidRPr="004B1E58">
        <w:rPr>
          <w:rFonts w:ascii="Arial" w:hAnsi="Arial" w:cs="Arial"/>
          <w:b/>
          <w:sz w:val="22"/>
          <w:szCs w:val="22"/>
        </w:rPr>
        <w:t>SSVO</w:t>
      </w:r>
      <w:r w:rsidR="004B1E58">
        <w:rPr>
          <w:rFonts w:ascii="Arial" w:hAnsi="Arial" w:cs="Arial"/>
          <w:sz w:val="22"/>
          <w:szCs w:val="22"/>
        </w:rPr>
        <w:t>):</w:t>
      </w:r>
    </w:p>
    <w:p w:rsidR="008D7AA9" w:rsidRPr="00783C1D" w:rsidRDefault="008D7AA9" w:rsidP="00CB68EB">
      <w:pPr>
        <w:pStyle w:val="Navadensplet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C00000"/>
        </w:rPr>
      </w:pPr>
      <w:r w:rsidRPr="00783C1D">
        <w:rPr>
          <w:rFonts w:ascii="Arial" w:hAnsi="Arial" w:cs="Arial"/>
          <w:b/>
          <w:color w:val="C00000"/>
        </w:rPr>
        <w:t>Dovoljenje za začasno čezmerno obremenitev okolja s hrupom izda organ, kadar gre za:</w:t>
      </w:r>
    </w:p>
    <w:p w:rsidR="008D7AA9" w:rsidRDefault="008D7AA9" w:rsidP="00CB68EB">
      <w:pPr>
        <w:pStyle w:val="Navadensplet"/>
        <w:numPr>
          <w:ilvl w:val="0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večjo javno prireditev na prostem ob uporabi večjega števila zvočnikov</w:t>
      </w:r>
      <w:r w:rsidR="00CF31F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katerih skupna nazivna moč vseh zvočnikov presega 1000 W,</w:t>
      </w:r>
    </w:p>
    <w:p w:rsidR="008D7AA9" w:rsidRDefault="008F4351" w:rsidP="00CB68EB">
      <w:pPr>
        <w:pStyle w:val="Navadensplet"/>
        <w:numPr>
          <w:ilvl w:val="0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javno prireditev na prostem ob uporabi zvočnih naprav </w:t>
      </w:r>
      <w:r w:rsidR="008D7AA9">
        <w:rPr>
          <w:rFonts w:ascii="Arial" w:hAnsi="Arial" w:cs="Arial"/>
          <w:sz w:val="22"/>
          <w:szCs w:val="22"/>
        </w:rPr>
        <w:t>v večernem in nočnem času (od 18.00 ure do 06.00 ure naslednjega dne),</w:t>
      </w:r>
    </w:p>
    <w:p w:rsidR="008D7AA9" w:rsidRDefault="008F4351" w:rsidP="00CB68EB">
      <w:pPr>
        <w:pStyle w:val="Navadensple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javno prireditev na prostem ob uporabi zvočnih naprav, ki traja več kot 8 ur.</w:t>
      </w:r>
    </w:p>
    <w:p w:rsidR="000F1AA0" w:rsidRDefault="000F1AA0" w:rsidP="00CB68EB">
      <w:pPr>
        <w:ind w:left="709"/>
        <w:jc w:val="both"/>
        <w:rPr>
          <w:rFonts w:ascii="Arial" w:hAnsi="Arial" w:cs="Arial"/>
          <w:sz w:val="22"/>
          <w:szCs w:val="22"/>
        </w:rPr>
      </w:pPr>
      <w:r w:rsidRPr="008F4351">
        <w:rPr>
          <w:rFonts w:ascii="Arial" w:hAnsi="Arial" w:cs="Arial"/>
          <w:sz w:val="22"/>
          <w:szCs w:val="22"/>
        </w:rPr>
        <w:t xml:space="preserve">V </w:t>
      </w:r>
      <w:r w:rsidRPr="008F4351">
        <w:rPr>
          <w:rFonts w:ascii="Arial" w:hAnsi="Arial" w:cs="Arial"/>
          <w:b/>
          <w:sz w:val="22"/>
          <w:szCs w:val="22"/>
        </w:rPr>
        <w:t>vlogi za začasno ali občasno čezmerno obremenitev okolja s hrupom</w:t>
      </w:r>
      <w:r w:rsidRPr="008F4351">
        <w:rPr>
          <w:rFonts w:ascii="Arial" w:hAnsi="Arial" w:cs="Arial"/>
          <w:sz w:val="22"/>
          <w:szCs w:val="22"/>
        </w:rPr>
        <w:t xml:space="preserve"> je potrebno navesti naslednje </w:t>
      </w:r>
      <w:r w:rsidRPr="008F4351">
        <w:rPr>
          <w:rFonts w:ascii="Arial" w:hAnsi="Arial" w:cs="Arial"/>
          <w:b/>
          <w:sz w:val="22"/>
          <w:szCs w:val="22"/>
        </w:rPr>
        <w:t xml:space="preserve">OBVEZNE </w:t>
      </w:r>
      <w:r w:rsidR="00373D87">
        <w:rPr>
          <w:rFonts w:ascii="Arial" w:hAnsi="Arial" w:cs="Arial"/>
          <w:b/>
          <w:sz w:val="22"/>
          <w:szCs w:val="22"/>
        </w:rPr>
        <w:t>podatke</w:t>
      </w:r>
      <w:r w:rsidRPr="008F4351">
        <w:rPr>
          <w:rFonts w:ascii="Arial" w:hAnsi="Arial" w:cs="Arial"/>
          <w:sz w:val="22"/>
          <w:szCs w:val="22"/>
        </w:rPr>
        <w:t>:</w:t>
      </w:r>
    </w:p>
    <w:p w:rsidR="008F4351" w:rsidRPr="008F4351" w:rsidRDefault="008F4351" w:rsidP="008F4351">
      <w:pPr>
        <w:ind w:left="709"/>
        <w:rPr>
          <w:rFonts w:ascii="Arial" w:hAnsi="Arial" w:cs="Arial"/>
          <w:sz w:val="22"/>
          <w:szCs w:val="22"/>
        </w:rPr>
      </w:pPr>
    </w:p>
    <w:p w:rsidR="000F1AA0" w:rsidRPr="008D7AA9" w:rsidRDefault="000F1AA0" w:rsidP="00CB68EB">
      <w:pPr>
        <w:numPr>
          <w:ilvl w:val="0"/>
          <w:numId w:val="1"/>
        </w:numPr>
        <w:tabs>
          <w:tab w:val="clear" w:pos="720"/>
          <w:tab w:val="num" w:pos="993"/>
          <w:tab w:val="left" w:pos="1276"/>
        </w:tabs>
        <w:ind w:hanging="11"/>
        <w:jc w:val="both"/>
        <w:rPr>
          <w:rFonts w:ascii="Arial" w:hAnsi="Arial" w:cs="Arial"/>
          <w:sz w:val="22"/>
          <w:szCs w:val="22"/>
        </w:rPr>
      </w:pPr>
      <w:r w:rsidRPr="008D7AA9">
        <w:rPr>
          <w:rFonts w:ascii="Arial" w:hAnsi="Arial" w:cs="Arial"/>
          <w:sz w:val="22"/>
          <w:szCs w:val="22"/>
        </w:rPr>
        <w:t>odgovorno osebo organizatorje prireditve,</w:t>
      </w:r>
    </w:p>
    <w:p w:rsidR="000F1AA0" w:rsidRPr="008D7AA9" w:rsidRDefault="000F1AA0" w:rsidP="00CB68EB">
      <w:pPr>
        <w:numPr>
          <w:ilvl w:val="0"/>
          <w:numId w:val="1"/>
        </w:numPr>
        <w:tabs>
          <w:tab w:val="clear" w:pos="720"/>
          <w:tab w:val="num" w:pos="993"/>
          <w:tab w:val="left" w:pos="1276"/>
        </w:tabs>
        <w:ind w:hanging="11"/>
        <w:jc w:val="both"/>
        <w:rPr>
          <w:rFonts w:ascii="Arial" w:hAnsi="Arial" w:cs="Arial"/>
          <w:sz w:val="22"/>
          <w:szCs w:val="22"/>
        </w:rPr>
      </w:pPr>
      <w:r w:rsidRPr="008D7AA9">
        <w:rPr>
          <w:rFonts w:ascii="Arial" w:hAnsi="Arial" w:cs="Arial"/>
          <w:sz w:val="22"/>
          <w:szCs w:val="22"/>
        </w:rPr>
        <w:t>kraj prireditve,</w:t>
      </w:r>
    </w:p>
    <w:p w:rsidR="000F1AA0" w:rsidRPr="008D7AA9" w:rsidRDefault="000F1AA0" w:rsidP="00CB68EB">
      <w:pPr>
        <w:numPr>
          <w:ilvl w:val="0"/>
          <w:numId w:val="1"/>
        </w:numPr>
        <w:tabs>
          <w:tab w:val="clear" w:pos="720"/>
          <w:tab w:val="num" w:pos="993"/>
          <w:tab w:val="left" w:pos="1276"/>
        </w:tabs>
        <w:ind w:hanging="11"/>
        <w:jc w:val="both"/>
        <w:rPr>
          <w:rFonts w:ascii="Arial" w:hAnsi="Arial" w:cs="Arial"/>
          <w:sz w:val="22"/>
          <w:szCs w:val="22"/>
        </w:rPr>
      </w:pPr>
      <w:r w:rsidRPr="008D7AA9">
        <w:rPr>
          <w:rFonts w:ascii="Arial" w:hAnsi="Arial" w:cs="Arial"/>
          <w:sz w:val="22"/>
          <w:szCs w:val="22"/>
        </w:rPr>
        <w:t>čas poteka prireditve,</w:t>
      </w:r>
    </w:p>
    <w:p w:rsidR="000F1AA0" w:rsidRPr="008D7AA9" w:rsidRDefault="000F1AA0" w:rsidP="00CB68EB">
      <w:pPr>
        <w:numPr>
          <w:ilvl w:val="0"/>
          <w:numId w:val="1"/>
        </w:numPr>
        <w:tabs>
          <w:tab w:val="clear" w:pos="720"/>
          <w:tab w:val="num" w:pos="993"/>
          <w:tab w:val="left" w:pos="1276"/>
        </w:tabs>
        <w:ind w:hanging="11"/>
        <w:jc w:val="both"/>
        <w:rPr>
          <w:rFonts w:ascii="Arial" w:hAnsi="Arial" w:cs="Arial"/>
          <w:sz w:val="22"/>
          <w:szCs w:val="22"/>
        </w:rPr>
      </w:pPr>
      <w:r w:rsidRPr="008D7AA9">
        <w:rPr>
          <w:rFonts w:ascii="Arial" w:hAnsi="Arial" w:cs="Arial"/>
          <w:sz w:val="22"/>
          <w:szCs w:val="22"/>
        </w:rPr>
        <w:t xml:space="preserve">čas začetka in konca uporabe zvočnih naprav, </w:t>
      </w:r>
    </w:p>
    <w:p w:rsidR="000F1AA0" w:rsidRPr="008D7AA9" w:rsidRDefault="000F1AA0" w:rsidP="00CB68EB">
      <w:pPr>
        <w:numPr>
          <w:ilvl w:val="0"/>
          <w:numId w:val="1"/>
        </w:numPr>
        <w:tabs>
          <w:tab w:val="clear" w:pos="720"/>
          <w:tab w:val="num" w:pos="993"/>
          <w:tab w:val="left" w:pos="1276"/>
        </w:tabs>
        <w:ind w:hanging="11"/>
        <w:jc w:val="both"/>
        <w:rPr>
          <w:rFonts w:ascii="Arial" w:hAnsi="Arial" w:cs="Arial"/>
          <w:sz w:val="22"/>
          <w:szCs w:val="22"/>
        </w:rPr>
      </w:pPr>
      <w:r w:rsidRPr="008D7AA9">
        <w:rPr>
          <w:rFonts w:ascii="Arial" w:hAnsi="Arial" w:cs="Arial"/>
          <w:sz w:val="22"/>
          <w:szCs w:val="22"/>
        </w:rPr>
        <w:t xml:space="preserve">vrsto in število zvočnih naprav, število zvočnikov posamezne zvočne naprave, </w:t>
      </w:r>
    </w:p>
    <w:p w:rsidR="000F1AA0" w:rsidRPr="008D7AA9" w:rsidRDefault="000F1AA0" w:rsidP="00CB68EB">
      <w:pPr>
        <w:numPr>
          <w:ilvl w:val="0"/>
          <w:numId w:val="1"/>
        </w:numPr>
        <w:tabs>
          <w:tab w:val="clear" w:pos="720"/>
          <w:tab w:val="num" w:pos="993"/>
          <w:tab w:val="left" w:pos="1276"/>
        </w:tabs>
        <w:ind w:hanging="11"/>
        <w:jc w:val="both"/>
        <w:rPr>
          <w:rFonts w:ascii="Arial" w:hAnsi="Arial" w:cs="Arial"/>
          <w:sz w:val="22"/>
          <w:szCs w:val="22"/>
        </w:rPr>
      </w:pPr>
      <w:r w:rsidRPr="008D7AA9">
        <w:rPr>
          <w:rFonts w:ascii="Arial" w:hAnsi="Arial" w:cs="Arial"/>
          <w:sz w:val="22"/>
          <w:szCs w:val="22"/>
        </w:rPr>
        <w:t>mesto namestitve zvočnih naprav.</w:t>
      </w:r>
    </w:p>
    <w:p w:rsidR="000F1AA0" w:rsidRPr="008D7AA9" w:rsidRDefault="000F1AA0" w:rsidP="00CB68EB">
      <w:pPr>
        <w:pStyle w:val="HTML-oblikovano"/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0F1AA0" w:rsidRPr="008D7AA9" w:rsidRDefault="000F1AA0" w:rsidP="00CB68EB">
      <w:pPr>
        <w:pStyle w:val="HTML-oblikovano"/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0F1AA0" w:rsidRPr="00783C1D" w:rsidRDefault="000F1AA0" w:rsidP="00CB68EB">
      <w:pPr>
        <w:pStyle w:val="HTML-oblikovano"/>
        <w:numPr>
          <w:ilvl w:val="0"/>
          <w:numId w:val="11"/>
        </w:numPr>
        <w:tabs>
          <w:tab w:val="left" w:pos="9000"/>
        </w:tabs>
        <w:ind w:hanging="11"/>
        <w:jc w:val="both"/>
        <w:rPr>
          <w:rFonts w:ascii="Arial" w:hAnsi="Arial" w:cs="Arial"/>
          <w:b/>
          <w:i/>
          <w:color w:val="C0504D" w:themeColor="accent2"/>
          <w:sz w:val="22"/>
          <w:szCs w:val="22"/>
          <w:u w:val="single"/>
        </w:rPr>
      </w:pPr>
      <w:r w:rsidRPr="00783C1D">
        <w:rPr>
          <w:rFonts w:ascii="Arial" w:hAnsi="Arial" w:cs="Arial"/>
          <w:b/>
          <w:i/>
          <w:color w:val="C0504D" w:themeColor="accent2"/>
          <w:sz w:val="22"/>
          <w:szCs w:val="22"/>
          <w:u w:val="single"/>
        </w:rPr>
        <w:t>Dovoljenje na podlagi 6. člena uredbe (postopek A):</w:t>
      </w:r>
    </w:p>
    <w:p w:rsidR="000F1AA0" w:rsidRPr="008D7AA9" w:rsidRDefault="000F1AA0" w:rsidP="00CB68EB">
      <w:pPr>
        <w:pStyle w:val="HTML-oblikovano"/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0F1AA0" w:rsidRPr="008D7AA9" w:rsidRDefault="000F1AA0" w:rsidP="00CB68EB">
      <w:pPr>
        <w:pStyle w:val="HTML-oblikovano"/>
        <w:tabs>
          <w:tab w:val="left" w:pos="9000"/>
        </w:tabs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 xml:space="preserve">Dovoljenje za začasno in občasno čezmerno obremenitev okolja s hrupom lahko pristojni občinski organ izda na podlagi 6. člena uredbe in na podlagi vloge, ki, </w:t>
      </w:r>
      <w:r w:rsidRPr="008D7AA9">
        <w:rPr>
          <w:rFonts w:ascii="Arial" w:hAnsi="Arial" w:cs="Arial"/>
          <w:b/>
          <w:color w:val="auto"/>
          <w:sz w:val="22"/>
          <w:szCs w:val="22"/>
        </w:rPr>
        <w:t>vključno z obveznimi podatki, vsebuje tudi</w:t>
      </w:r>
      <w:r w:rsidRPr="008D7AA9">
        <w:rPr>
          <w:rFonts w:ascii="Arial" w:hAnsi="Arial" w:cs="Arial"/>
          <w:color w:val="auto"/>
          <w:sz w:val="22"/>
          <w:szCs w:val="22"/>
        </w:rPr>
        <w:t xml:space="preserve"> </w:t>
      </w:r>
      <w:r w:rsidRPr="008D7AA9">
        <w:rPr>
          <w:rFonts w:ascii="Arial" w:hAnsi="Arial" w:cs="Arial"/>
          <w:b/>
          <w:color w:val="auto"/>
          <w:sz w:val="22"/>
          <w:szCs w:val="22"/>
        </w:rPr>
        <w:t xml:space="preserve">Poročilo o emisiji hrupa v okolje </w:t>
      </w:r>
      <w:r w:rsidRPr="008D7AA9">
        <w:rPr>
          <w:rFonts w:ascii="Arial" w:hAnsi="Arial" w:cs="Arial"/>
          <w:color w:val="auto"/>
          <w:sz w:val="22"/>
          <w:szCs w:val="22"/>
        </w:rPr>
        <w:t>iz katerega morajo biti razvidni (7. člen uredbe):</w:t>
      </w:r>
    </w:p>
    <w:p w:rsidR="000F1AA0" w:rsidRPr="008D7AA9" w:rsidRDefault="000F1AA0" w:rsidP="00CB68EB">
      <w:pPr>
        <w:pStyle w:val="HTML-oblikovano"/>
        <w:numPr>
          <w:ilvl w:val="0"/>
          <w:numId w:val="4"/>
        </w:numPr>
        <w:tabs>
          <w:tab w:val="clear" w:pos="720"/>
          <w:tab w:val="clear" w:pos="916"/>
          <w:tab w:val="left" w:pos="993"/>
          <w:tab w:val="left" w:pos="9000"/>
        </w:tabs>
        <w:ind w:left="709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opis in shema nastavitve zvočne naprave na obratovalno električno moč,</w:t>
      </w:r>
    </w:p>
    <w:p w:rsidR="000F1AA0" w:rsidRPr="008D7AA9" w:rsidRDefault="000F1AA0" w:rsidP="00CB68EB">
      <w:pPr>
        <w:pStyle w:val="HTML-oblikovano"/>
        <w:numPr>
          <w:ilvl w:val="0"/>
          <w:numId w:val="4"/>
        </w:numPr>
        <w:tabs>
          <w:tab w:val="clear" w:pos="720"/>
          <w:tab w:val="clear" w:pos="916"/>
          <w:tab w:val="left" w:pos="993"/>
          <w:tab w:val="left" w:pos="9000"/>
        </w:tabs>
        <w:ind w:left="709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način pritrditve opisa in sheme iz prejšnje alineje na zvočno napravo in</w:t>
      </w:r>
    </w:p>
    <w:p w:rsidR="000F1AA0" w:rsidRPr="008D7AA9" w:rsidRDefault="000F1AA0" w:rsidP="00CB68EB">
      <w:pPr>
        <w:pStyle w:val="HTML-oblikovano"/>
        <w:numPr>
          <w:ilvl w:val="0"/>
          <w:numId w:val="4"/>
        </w:numPr>
        <w:tabs>
          <w:tab w:val="clear" w:pos="720"/>
          <w:tab w:val="clear" w:pos="916"/>
          <w:tab w:val="left" w:pos="993"/>
          <w:tab w:val="left" w:pos="9000"/>
        </w:tabs>
        <w:ind w:left="709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mesto namestitve posameznega zvočnika ter višino njegove namestitve glede na površino prostora, kjer poteka prireditev, in smeri glavnih osi zvočnikov.</w:t>
      </w:r>
    </w:p>
    <w:p w:rsidR="000F1AA0" w:rsidRPr="008D7AA9" w:rsidRDefault="000F1AA0" w:rsidP="00CB68EB">
      <w:pPr>
        <w:pStyle w:val="HTML-oblikovano"/>
        <w:tabs>
          <w:tab w:val="left" w:pos="9000"/>
        </w:tabs>
        <w:ind w:left="709"/>
        <w:jc w:val="both"/>
        <w:rPr>
          <w:rFonts w:ascii="Arial" w:hAnsi="Arial" w:cs="Arial"/>
          <w:color w:val="auto"/>
          <w:sz w:val="22"/>
          <w:szCs w:val="22"/>
        </w:rPr>
      </w:pPr>
    </w:p>
    <w:p w:rsidR="000F1AA0" w:rsidRPr="00C770C2" w:rsidRDefault="008F4351" w:rsidP="00CB68EB">
      <w:pPr>
        <w:pStyle w:val="HTML-oblikovano"/>
        <w:tabs>
          <w:tab w:val="left" w:pos="9000"/>
        </w:tabs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 v</w:t>
      </w:r>
      <w:r w:rsidR="000F1AA0" w:rsidRPr="008D7AA9">
        <w:rPr>
          <w:rFonts w:ascii="Arial" w:hAnsi="Arial" w:cs="Arial"/>
          <w:color w:val="auto"/>
          <w:sz w:val="22"/>
          <w:szCs w:val="22"/>
        </w:rPr>
        <w:t xml:space="preserve">logi je potrebno priložiti še </w:t>
      </w:r>
      <w:r w:rsidR="000F1AA0" w:rsidRPr="008D7AA9">
        <w:rPr>
          <w:rFonts w:ascii="Arial" w:hAnsi="Arial" w:cs="Arial"/>
          <w:b/>
          <w:color w:val="auto"/>
          <w:sz w:val="22"/>
          <w:szCs w:val="22"/>
        </w:rPr>
        <w:t xml:space="preserve"> potrdilo o plačilu upravne takse</w:t>
      </w:r>
      <w:r w:rsidR="00C770C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770C2" w:rsidRPr="00C770C2">
        <w:rPr>
          <w:rFonts w:ascii="Arial" w:hAnsi="Arial" w:cs="Arial"/>
          <w:color w:val="auto"/>
          <w:sz w:val="22"/>
          <w:szCs w:val="22"/>
        </w:rPr>
        <w:t>ali ustrezno dokazilo o njeni oprostitvi</w:t>
      </w:r>
      <w:r w:rsidR="000F1AA0" w:rsidRPr="00C770C2">
        <w:rPr>
          <w:rFonts w:ascii="Arial" w:hAnsi="Arial" w:cs="Arial"/>
          <w:color w:val="auto"/>
          <w:sz w:val="22"/>
          <w:szCs w:val="22"/>
        </w:rPr>
        <w:t>.</w:t>
      </w:r>
    </w:p>
    <w:p w:rsidR="000F1AA0" w:rsidRPr="008D7AA9" w:rsidRDefault="000F1AA0" w:rsidP="00CB68EB">
      <w:pPr>
        <w:pStyle w:val="HTML-oblikovano"/>
        <w:tabs>
          <w:tab w:val="left" w:pos="9000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F1AA0" w:rsidRPr="008D7AA9" w:rsidRDefault="000F1AA0" w:rsidP="00CB68EB">
      <w:pPr>
        <w:pStyle w:val="HTML-oblikovano"/>
        <w:jc w:val="both"/>
        <w:rPr>
          <w:rFonts w:ascii="Arial" w:hAnsi="Arial" w:cs="Arial"/>
          <w:color w:val="auto"/>
          <w:sz w:val="22"/>
          <w:szCs w:val="22"/>
        </w:rPr>
      </w:pPr>
    </w:p>
    <w:p w:rsidR="000F1AA0" w:rsidRPr="00783C1D" w:rsidRDefault="000F1AA0" w:rsidP="00CB68EB">
      <w:pPr>
        <w:pStyle w:val="HTML-oblikovano"/>
        <w:numPr>
          <w:ilvl w:val="0"/>
          <w:numId w:val="11"/>
        </w:numPr>
        <w:ind w:hanging="11"/>
        <w:jc w:val="both"/>
        <w:rPr>
          <w:rFonts w:ascii="Arial" w:hAnsi="Arial" w:cs="Arial"/>
          <w:b/>
          <w:i/>
          <w:color w:val="C0504D" w:themeColor="accent2"/>
          <w:sz w:val="22"/>
          <w:szCs w:val="22"/>
          <w:u w:val="single"/>
        </w:rPr>
      </w:pPr>
      <w:r w:rsidRPr="00783C1D">
        <w:rPr>
          <w:rFonts w:ascii="Arial" w:hAnsi="Arial" w:cs="Arial"/>
          <w:b/>
          <w:i/>
          <w:color w:val="C0504D" w:themeColor="accent2"/>
          <w:sz w:val="22"/>
          <w:szCs w:val="22"/>
          <w:u w:val="single"/>
        </w:rPr>
        <w:t>Dovoljenje na podlagi 8. člena uredbe (postopek B):</w:t>
      </w:r>
    </w:p>
    <w:p w:rsidR="000F1AA0" w:rsidRPr="008D7AA9" w:rsidRDefault="000F1AA0" w:rsidP="00CB68EB">
      <w:pPr>
        <w:pStyle w:val="HTML-oblikovano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:rsidR="000F1AA0" w:rsidRPr="008D7AA9" w:rsidRDefault="000F1AA0" w:rsidP="00CB68EB">
      <w:pPr>
        <w:pStyle w:val="HTML-oblikovan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Ne glede na zgoraj navedeno, lahko pristojni občinski organ v skladu z 8. členom uredbe izda dovoljenje za začasno čezmerno obremenitev okolja s hrupom organizatorju prireditve na podlagi vloge, kateri je, namesto poročila o emisiji hrupa v okolje,</w:t>
      </w:r>
      <w:r w:rsidRPr="008D7AA9">
        <w:rPr>
          <w:rFonts w:ascii="Arial" w:hAnsi="Arial" w:cs="Arial"/>
          <w:b/>
          <w:color w:val="auto"/>
          <w:sz w:val="22"/>
          <w:szCs w:val="22"/>
        </w:rPr>
        <w:t xml:space="preserve"> priložena dokumentacija o nazivni električni moči in številu zvočnih naprav, ter načrt prireditvenega prostora in njegove neposredne okolice, </w:t>
      </w:r>
      <w:r w:rsidRPr="008D7AA9">
        <w:rPr>
          <w:rFonts w:ascii="Arial" w:hAnsi="Arial" w:cs="Arial"/>
          <w:color w:val="auto"/>
          <w:sz w:val="22"/>
          <w:szCs w:val="22"/>
        </w:rPr>
        <w:t>če je iz priložene dokumentacije razvidno, da:</w:t>
      </w:r>
    </w:p>
    <w:p w:rsidR="000F1AA0" w:rsidRPr="008D7AA9" w:rsidRDefault="000F1AA0" w:rsidP="00CB68EB">
      <w:pPr>
        <w:pStyle w:val="HTML-oblikovano"/>
        <w:numPr>
          <w:ilvl w:val="0"/>
          <w:numId w:val="2"/>
        </w:numPr>
        <w:tabs>
          <w:tab w:val="clear" w:pos="720"/>
          <w:tab w:val="clear" w:pos="916"/>
          <w:tab w:val="left" w:pos="993"/>
        </w:tabs>
        <w:ind w:left="709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razdalja od zvočnikov do najbližjih stavb z varovanimi prostori ni manjša od razdalje, ki je za nazivno električno moč določena v Prilogi 2, ki je sestavni del uredbe, in</w:t>
      </w:r>
    </w:p>
    <w:p w:rsidR="000F1AA0" w:rsidRPr="008D7AA9" w:rsidRDefault="000F1AA0" w:rsidP="00CB68EB">
      <w:pPr>
        <w:pStyle w:val="HTML-oblikovano"/>
        <w:numPr>
          <w:ilvl w:val="0"/>
          <w:numId w:val="2"/>
        </w:numPr>
        <w:tabs>
          <w:tab w:val="clear" w:pos="720"/>
          <w:tab w:val="clear" w:pos="916"/>
          <w:tab w:val="left" w:pos="993"/>
        </w:tabs>
        <w:ind w:left="709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število vseh zvočnikov ni večje od šest.</w:t>
      </w:r>
    </w:p>
    <w:p w:rsidR="000F1AA0" w:rsidRPr="008D7AA9" w:rsidRDefault="000F1AA0" w:rsidP="00CB68EB">
      <w:pPr>
        <w:pStyle w:val="HTML-oblikovano"/>
        <w:tabs>
          <w:tab w:val="clear" w:pos="916"/>
          <w:tab w:val="left" w:pos="993"/>
        </w:tabs>
        <w:ind w:left="709"/>
        <w:jc w:val="both"/>
        <w:rPr>
          <w:rFonts w:ascii="Arial" w:hAnsi="Arial" w:cs="Arial"/>
          <w:color w:val="auto"/>
          <w:sz w:val="22"/>
          <w:szCs w:val="22"/>
        </w:rPr>
      </w:pPr>
    </w:p>
    <w:p w:rsidR="00C770C2" w:rsidRPr="00C770C2" w:rsidRDefault="00CF31F0" w:rsidP="00CB68EB">
      <w:pPr>
        <w:pStyle w:val="HTML-oblikovano"/>
        <w:tabs>
          <w:tab w:val="left" w:pos="9000"/>
        </w:tabs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K v</w:t>
      </w:r>
      <w:r w:rsidR="000F1AA0" w:rsidRPr="008D7AA9">
        <w:rPr>
          <w:rFonts w:ascii="Arial" w:hAnsi="Arial" w:cs="Arial"/>
          <w:noProof/>
          <w:sz w:val="22"/>
          <w:szCs w:val="22"/>
        </w:rPr>
        <w:t xml:space="preserve">logi je potrebno priložiti še </w:t>
      </w:r>
      <w:r w:rsidR="000F1AA0" w:rsidRPr="008D7AA9">
        <w:rPr>
          <w:rFonts w:ascii="Arial" w:hAnsi="Arial" w:cs="Arial"/>
          <w:b/>
          <w:noProof/>
          <w:sz w:val="22"/>
          <w:szCs w:val="22"/>
        </w:rPr>
        <w:t>potrdilo o plačilu upravne takse</w:t>
      </w:r>
      <w:r w:rsidR="00C770C2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C770C2" w:rsidRPr="00C770C2">
        <w:rPr>
          <w:rFonts w:ascii="Arial" w:hAnsi="Arial" w:cs="Arial"/>
          <w:color w:val="auto"/>
          <w:sz w:val="22"/>
          <w:szCs w:val="22"/>
        </w:rPr>
        <w:t>ali ustrezno dokazilo o njeni oprostitvi.</w:t>
      </w:r>
    </w:p>
    <w:p w:rsidR="000F1AA0" w:rsidRPr="008D7AA9" w:rsidRDefault="000F1AA0" w:rsidP="00CB68EB">
      <w:pPr>
        <w:ind w:left="70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0F1AA0" w:rsidRPr="008D7AA9" w:rsidRDefault="000F1AA0" w:rsidP="00CB68EB">
      <w:pPr>
        <w:ind w:left="709"/>
        <w:jc w:val="both"/>
        <w:rPr>
          <w:rFonts w:ascii="Arial" w:hAnsi="Arial" w:cs="Arial"/>
          <w:noProof/>
          <w:sz w:val="22"/>
          <w:szCs w:val="22"/>
        </w:rPr>
      </w:pPr>
    </w:p>
    <w:p w:rsidR="00783C1D" w:rsidRDefault="000F1AA0" w:rsidP="00CB68EB">
      <w:pPr>
        <w:pStyle w:val="HTML-oblikovano"/>
        <w:tabs>
          <w:tab w:val="left" w:pos="9000"/>
        </w:tabs>
        <w:ind w:left="14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 xml:space="preserve">Dovoljenje za začasno čezmerno obremenitev okolja s hrupom izda pristojni organu mestne uprave, </w:t>
      </w:r>
      <w:r w:rsidRPr="008D7AA9">
        <w:rPr>
          <w:rFonts w:ascii="Arial" w:hAnsi="Arial" w:cs="Arial"/>
          <w:b/>
          <w:color w:val="auto"/>
          <w:sz w:val="22"/>
          <w:szCs w:val="22"/>
        </w:rPr>
        <w:t>če je vloga vložena pri pristojnem občinskem organu</w:t>
      </w:r>
    </w:p>
    <w:p w:rsidR="00783C1D" w:rsidRDefault="00783C1D" w:rsidP="00CB68EB">
      <w:pPr>
        <w:pStyle w:val="HTML-oblikovano"/>
        <w:tabs>
          <w:tab w:val="left" w:pos="9000"/>
        </w:tabs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F1AA0" w:rsidRPr="00783C1D" w:rsidRDefault="000F1AA0" w:rsidP="004B1E58">
      <w:pPr>
        <w:pStyle w:val="HTML-oblikovano"/>
        <w:tabs>
          <w:tab w:val="left" w:pos="9000"/>
        </w:tabs>
        <w:ind w:left="426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83C1D">
        <w:rPr>
          <w:rFonts w:ascii="Arial" w:hAnsi="Arial" w:cs="Arial"/>
          <w:b/>
          <w:color w:val="FF0000"/>
          <w:sz w:val="28"/>
          <w:szCs w:val="28"/>
        </w:rPr>
        <w:t>vsaj 30 dni pred začetkom prireditve.</w:t>
      </w:r>
    </w:p>
    <w:p w:rsidR="000F1AA0" w:rsidRDefault="000F1AA0" w:rsidP="00CB68EB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4B1E58" w:rsidRPr="008D7AA9" w:rsidRDefault="004B1E58" w:rsidP="00CB68EB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0F1AA0" w:rsidRPr="008D7AA9" w:rsidRDefault="000F1AA0" w:rsidP="00CB68E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1AA0" w:rsidRPr="004B1E58" w:rsidRDefault="000F1AA0" w:rsidP="00CB68EB">
      <w:pPr>
        <w:ind w:left="284" w:hanging="284"/>
        <w:jc w:val="both"/>
        <w:rPr>
          <w:rFonts w:ascii="Arial" w:hAnsi="Arial" w:cs="Arial"/>
          <w:b/>
          <w:color w:val="C00000"/>
        </w:rPr>
      </w:pPr>
      <w:r w:rsidRPr="004B1E58">
        <w:rPr>
          <w:rFonts w:ascii="Arial" w:hAnsi="Arial" w:cs="Arial"/>
          <w:b/>
          <w:color w:val="C00000"/>
        </w:rPr>
        <w:t>2. Vloga za prijavo uporabe zvočnih naprav na shodih in prireditvah</w:t>
      </w:r>
    </w:p>
    <w:p w:rsidR="000F1AA0" w:rsidRPr="008D7AA9" w:rsidRDefault="000F1AA0" w:rsidP="00CB68E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F1AA0" w:rsidRDefault="000F1AA0" w:rsidP="00CB68EB">
      <w:pPr>
        <w:ind w:left="142"/>
        <w:jc w:val="both"/>
        <w:rPr>
          <w:rFonts w:ascii="Arial" w:hAnsi="Arial" w:cs="Arial"/>
          <w:sz w:val="22"/>
          <w:szCs w:val="22"/>
        </w:rPr>
      </w:pPr>
      <w:r w:rsidRPr="008D7AA9">
        <w:rPr>
          <w:rFonts w:ascii="Arial" w:hAnsi="Arial" w:cs="Arial"/>
          <w:sz w:val="22"/>
          <w:szCs w:val="22"/>
        </w:rPr>
        <w:t xml:space="preserve">Zvočne naprave se lahko uporabljajo na prireditvi brez dovoljenja, če je njihova uporaba skladna z 12. členom uredbe. Vlogi o prijavi uporabe zvočni naprav je treba priložiti naslednje </w:t>
      </w:r>
      <w:r w:rsidR="00373D87" w:rsidRPr="00373D87">
        <w:rPr>
          <w:rFonts w:ascii="Arial" w:hAnsi="Arial" w:cs="Arial"/>
          <w:b/>
          <w:sz w:val="22"/>
          <w:szCs w:val="22"/>
        </w:rPr>
        <w:t xml:space="preserve">OBVEZNE </w:t>
      </w:r>
      <w:r w:rsidRPr="00373D87">
        <w:rPr>
          <w:rFonts w:ascii="Arial" w:hAnsi="Arial" w:cs="Arial"/>
          <w:b/>
          <w:sz w:val="22"/>
          <w:szCs w:val="22"/>
        </w:rPr>
        <w:t>podatke</w:t>
      </w:r>
      <w:r w:rsidRPr="008D7AA9">
        <w:rPr>
          <w:rFonts w:ascii="Arial" w:hAnsi="Arial" w:cs="Arial"/>
          <w:sz w:val="22"/>
          <w:szCs w:val="22"/>
        </w:rPr>
        <w:t xml:space="preserve"> (14. člen): </w:t>
      </w:r>
    </w:p>
    <w:p w:rsidR="008F4351" w:rsidRPr="008D7AA9" w:rsidRDefault="008F4351" w:rsidP="00CB68EB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0F1AA0" w:rsidRPr="008D7AA9" w:rsidRDefault="000F1AA0" w:rsidP="00CB68EB">
      <w:pPr>
        <w:pStyle w:val="HTML-oblikovano"/>
        <w:numPr>
          <w:ilvl w:val="0"/>
          <w:numId w:val="3"/>
        </w:numPr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odgovorno osebo organizatorja shoda ali prireditve,</w:t>
      </w:r>
    </w:p>
    <w:p w:rsidR="000F1AA0" w:rsidRPr="008D7AA9" w:rsidRDefault="000F1AA0" w:rsidP="00CB68EB">
      <w:pPr>
        <w:pStyle w:val="HTML-oblikovano"/>
        <w:numPr>
          <w:ilvl w:val="0"/>
          <w:numId w:val="3"/>
        </w:numPr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lastRenderedPageBreak/>
        <w:t>kraj shoda ali prireditve,</w:t>
      </w:r>
    </w:p>
    <w:p w:rsidR="000F1AA0" w:rsidRPr="008D7AA9" w:rsidRDefault="000F1AA0" w:rsidP="00CB68EB">
      <w:pPr>
        <w:pStyle w:val="HTML-oblikovano"/>
        <w:numPr>
          <w:ilvl w:val="0"/>
          <w:numId w:val="3"/>
        </w:numPr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čas poteka shoda ali prireditve,</w:t>
      </w:r>
    </w:p>
    <w:p w:rsidR="000F1AA0" w:rsidRPr="008D7AA9" w:rsidRDefault="000F1AA0" w:rsidP="00CB68EB">
      <w:pPr>
        <w:pStyle w:val="HTML-oblikovano"/>
        <w:numPr>
          <w:ilvl w:val="0"/>
          <w:numId w:val="3"/>
        </w:numPr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čas začetka in konca uporabe zvočnih naprav,</w:t>
      </w:r>
    </w:p>
    <w:p w:rsidR="000F1AA0" w:rsidRPr="008D7AA9" w:rsidRDefault="000F1AA0" w:rsidP="00CB68EB">
      <w:pPr>
        <w:pStyle w:val="HTML-oblikovano"/>
        <w:numPr>
          <w:ilvl w:val="0"/>
          <w:numId w:val="3"/>
        </w:numPr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vrsto in število zvočnih naprav, število zvočnikov posamezne zvočne naprave in</w:t>
      </w:r>
    </w:p>
    <w:p w:rsidR="000F1AA0" w:rsidRPr="008D7AA9" w:rsidRDefault="000F1AA0" w:rsidP="00CB68EB">
      <w:pPr>
        <w:pStyle w:val="HTML-oblikovano"/>
        <w:numPr>
          <w:ilvl w:val="0"/>
          <w:numId w:val="3"/>
        </w:numPr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mesto namestitve zvočnih naprav.</w:t>
      </w:r>
    </w:p>
    <w:p w:rsidR="000F1AA0" w:rsidRPr="008D7AA9" w:rsidRDefault="000F1AA0" w:rsidP="00CB68EB">
      <w:pPr>
        <w:pStyle w:val="HTML-oblikovano"/>
        <w:jc w:val="both"/>
        <w:rPr>
          <w:rFonts w:ascii="Arial" w:hAnsi="Arial" w:cs="Arial"/>
          <w:color w:val="auto"/>
          <w:sz w:val="22"/>
          <w:szCs w:val="22"/>
        </w:rPr>
      </w:pPr>
    </w:p>
    <w:p w:rsidR="00C770C2" w:rsidRPr="00C770C2" w:rsidRDefault="008F4351" w:rsidP="00CB68EB">
      <w:pPr>
        <w:pStyle w:val="HTML-oblikovano"/>
        <w:tabs>
          <w:tab w:val="left" w:pos="9000"/>
        </w:tabs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K v</w:t>
      </w:r>
      <w:r w:rsidR="000F1AA0" w:rsidRPr="008D7AA9">
        <w:rPr>
          <w:rFonts w:ascii="Arial" w:hAnsi="Arial" w:cs="Arial"/>
          <w:noProof/>
          <w:sz w:val="22"/>
          <w:szCs w:val="22"/>
        </w:rPr>
        <w:t xml:space="preserve">logi je potrebno priložiti še </w:t>
      </w:r>
      <w:r w:rsidR="000F1AA0" w:rsidRPr="008D7AA9">
        <w:rPr>
          <w:rFonts w:ascii="Arial" w:hAnsi="Arial" w:cs="Arial"/>
          <w:b/>
          <w:noProof/>
          <w:sz w:val="22"/>
          <w:szCs w:val="22"/>
        </w:rPr>
        <w:t>p</w:t>
      </w:r>
      <w:r w:rsidR="00C770C2">
        <w:rPr>
          <w:rFonts w:ascii="Arial" w:hAnsi="Arial" w:cs="Arial"/>
          <w:b/>
          <w:noProof/>
          <w:sz w:val="22"/>
          <w:szCs w:val="22"/>
        </w:rPr>
        <w:t xml:space="preserve">otrdilo o plačilu upravne takse </w:t>
      </w:r>
      <w:r w:rsidR="00C770C2" w:rsidRPr="00C770C2">
        <w:rPr>
          <w:rFonts w:ascii="Arial" w:hAnsi="Arial" w:cs="Arial"/>
          <w:color w:val="auto"/>
          <w:sz w:val="22"/>
          <w:szCs w:val="22"/>
        </w:rPr>
        <w:t>ali ustrezno dokazilo o njeni oprostitvi.</w:t>
      </w:r>
    </w:p>
    <w:p w:rsidR="000F1AA0" w:rsidRPr="008D7AA9" w:rsidRDefault="000F1AA0" w:rsidP="00CB68EB">
      <w:pPr>
        <w:ind w:left="426"/>
        <w:jc w:val="both"/>
        <w:rPr>
          <w:rFonts w:ascii="Arial" w:hAnsi="Arial" w:cs="Arial"/>
          <w:b/>
          <w:noProof/>
          <w:sz w:val="22"/>
          <w:szCs w:val="22"/>
        </w:rPr>
      </w:pPr>
    </w:p>
    <w:p w:rsidR="000F1AA0" w:rsidRPr="008D7AA9" w:rsidRDefault="000F1AA0" w:rsidP="00CB68EB">
      <w:pPr>
        <w:pStyle w:val="HTML-oblikovano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783C1D" w:rsidRDefault="000F1AA0" w:rsidP="00CB68EB">
      <w:pPr>
        <w:pStyle w:val="HTML-oblikovano"/>
        <w:jc w:val="both"/>
        <w:rPr>
          <w:rFonts w:ascii="Arial" w:hAnsi="Arial" w:cs="Arial"/>
          <w:color w:val="auto"/>
          <w:sz w:val="22"/>
          <w:szCs w:val="22"/>
        </w:rPr>
      </w:pPr>
      <w:r w:rsidRPr="008D7AA9">
        <w:rPr>
          <w:rFonts w:ascii="Arial" w:hAnsi="Arial" w:cs="Arial"/>
          <w:color w:val="auto"/>
          <w:sz w:val="22"/>
          <w:szCs w:val="22"/>
        </w:rPr>
        <w:t>Uporabo zvočnih naprav je potrebno prijaviti pristojnemu organu mestne uprave</w:t>
      </w:r>
    </w:p>
    <w:p w:rsidR="00783C1D" w:rsidRDefault="00783C1D" w:rsidP="00CB68EB">
      <w:pPr>
        <w:pStyle w:val="HTML-oblikovano"/>
        <w:jc w:val="both"/>
        <w:rPr>
          <w:rFonts w:ascii="Arial" w:hAnsi="Arial" w:cs="Arial"/>
          <w:color w:val="auto"/>
          <w:sz w:val="22"/>
          <w:szCs w:val="22"/>
        </w:rPr>
      </w:pPr>
    </w:p>
    <w:p w:rsidR="000F1AA0" w:rsidRPr="00783C1D" w:rsidRDefault="000F1AA0" w:rsidP="004B1E58">
      <w:pPr>
        <w:pStyle w:val="HTML-oblikovan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83C1D">
        <w:rPr>
          <w:rFonts w:ascii="Arial" w:hAnsi="Arial" w:cs="Arial"/>
          <w:b/>
          <w:color w:val="FF0000"/>
          <w:sz w:val="28"/>
          <w:szCs w:val="28"/>
        </w:rPr>
        <w:t>najmanj 7 dni pred prireditvijo ali shodom.</w:t>
      </w:r>
    </w:p>
    <w:p w:rsidR="000F1AA0" w:rsidRPr="008D7AA9" w:rsidRDefault="000F1AA0" w:rsidP="00CB68EB">
      <w:pPr>
        <w:spacing w:after="240"/>
        <w:ind w:left="426"/>
        <w:jc w:val="both"/>
        <w:rPr>
          <w:rFonts w:ascii="Arial" w:hAnsi="Arial" w:cs="Arial"/>
          <w:sz w:val="22"/>
          <w:szCs w:val="22"/>
        </w:rPr>
      </w:pPr>
    </w:p>
    <w:p w:rsidR="008F4351" w:rsidRDefault="008F4351" w:rsidP="00CB68EB">
      <w:pPr>
        <w:jc w:val="both"/>
      </w:pPr>
    </w:p>
    <w:p w:rsidR="00783C1D" w:rsidRDefault="00783C1D" w:rsidP="001A4E62">
      <w:pPr>
        <w:jc w:val="both"/>
      </w:pPr>
    </w:p>
    <w:p w:rsidR="00CF31F0" w:rsidRPr="00CF31F0" w:rsidRDefault="00CF31F0" w:rsidP="001A4E62">
      <w:pPr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Vlogo z vsemi prilogami </w:t>
      </w:r>
      <w:r w:rsidR="00830F2F">
        <w:rPr>
          <w:rFonts w:ascii="Arial" w:hAnsi="Arial" w:cs="Arial"/>
          <w:sz w:val="22"/>
          <w:szCs w:val="22"/>
        </w:rPr>
        <w:t>se lahko pošlje</w:t>
      </w:r>
      <w:r w:rsidRPr="00CF31F0">
        <w:rPr>
          <w:rFonts w:ascii="Arial" w:hAnsi="Arial" w:cs="Arial"/>
          <w:sz w:val="22"/>
          <w:szCs w:val="22"/>
        </w:rPr>
        <w:t xml:space="preserve"> na naslov: </w:t>
      </w:r>
      <w:hyperlink r:id="rId5" w:history="1">
        <w:r w:rsidRPr="00CF31F0">
          <w:rPr>
            <w:rStyle w:val="Hiperpovezava"/>
            <w:rFonts w:ascii="Arial" w:hAnsi="Arial" w:cs="Arial"/>
            <w:sz w:val="22"/>
            <w:szCs w:val="22"/>
          </w:rPr>
          <w:t>mestna.obcina@maribor.si</w:t>
        </w:r>
      </w:hyperlink>
      <w:r w:rsidRPr="00CF31F0">
        <w:rPr>
          <w:rFonts w:ascii="Arial" w:hAnsi="Arial" w:cs="Arial"/>
          <w:sz w:val="22"/>
          <w:szCs w:val="22"/>
        </w:rPr>
        <w:t xml:space="preserve">  ali se v času uradnih ur </w:t>
      </w:r>
      <w:r w:rsidR="00830F2F">
        <w:rPr>
          <w:rFonts w:ascii="Arial" w:hAnsi="Arial" w:cs="Arial"/>
          <w:sz w:val="22"/>
          <w:szCs w:val="22"/>
        </w:rPr>
        <w:t>vloži</w:t>
      </w:r>
      <w:r w:rsidRPr="00CF31F0">
        <w:rPr>
          <w:rFonts w:ascii="Arial" w:hAnsi="Arial" w:cs="Arial"/>
          <w:sz w:val="22"/>
          <w:szCs w:val="22"/>
        </w:rPr>
        <w:t xml:space="preserve"> v vložišču </w:t>
      </w:r>
      <w:r w:rsidR="00830F2F">
        <w:rPr>
          <w:rFonts w:ascii="Arial" w:hAnsi="Arial" w:cs="Arial"/>
          <w:sz w:val="22"/>
          <w:szCs w:val="22"/>
        </w:rPr>
        <w:t>na sedežu Mestne občine Maribor, Ulica heroja Staneta 1, Maribor.</w:t>
      </w:r>
    </w:p>
    <w:p w:rsidR="00CF31F0" w:rsidRPr="00CF31F0" w:rsidRDefault="00CF31F0" w:rsidP="001A4E62">
      <w:pPr>
        <w:jc w:val="both"/>
        <w:rPr>
          <w:rFonts w:ascii="Arial" w:hAnsi="Arial" w:cs="Arial"/>
          <w:sz w:val="22"/>
          <w:szCs w:val="22"/>
        </w:rPr>
      </w:pPr>
    </w:p>
    <w:p w:rsidR="001A4E62" w:rsidRDefault="00CF31F0" w:rsidP="001A4E62">
      <w:pPr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Za več informacij smo vam na voljo </w:t>
      </w:r>
      <w:r w:rsidR="00830F2F" w:rsidRPr="00CF31F0">
        <w:rPr>
          <w:rFonts w:ascii="Arial" w:hAnsi="Arial" w:cs="Arial"/>
          <w:sz w:val="22"/>
          <w:szCs w:val="22"/>
        </w:rPr>
        <w:t>na tel. št.</w:t>
      </w:r>
      <w:r w:rsidR="00830F2F">
        <w:rPr>
          <w:rFonts w:ascii="Arial" w:hAnsi="Arial" w:cs="Arial"/>
          <w:sz w:val="22"/>
          <w:szCs w:val="22"/>
        </w:rPr>
        <w:t xml:space="preserve"> naše službe</w:t>
      </w:r>
      <w:r w:rsidR="00830F2F" w:rsidRPr="00CF31F0">
        <w:rPr>
          <w:rFonts w:ascii="Arial" w:hAnsi="Arial" w:cs="Arial"/>
          <w:sz w:val="22"/>
          <w:szCs w:val="22"/>
        </w:rPr>
        <w:t>:</w:t>
      </w:r>
    </w:p>
    <w:p w:rsidR="00526AC3" w:rsidRPr="001A4E62" w:rsidRDefault="00830F2F" w:rsidP="001A4E62">
      <w:pPr>
        <w:pStyle w:val="Odstavekseznam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A4E62">
        <w:rPr>
          <w:rFonts w:ascii="Arial" w:hAnsi="Arial" w:cs="Arial"/>
          <w:b/>
          <w:sz w:val="22"/>
          <w:szCs w:val="22"/>
        </w:rPr>
        <w:t xml:space="preserve">02/220 1 474 </w:t>
      </w:r>
      <w:r w:rsidR="00526AC3" w:rsidRPr="001A4E62">
        <w:rPr>
          <w:rFonts w:ascii="Arial" w:hAnsi="Arial" w:cs="Arial"/>
          <w:sz w:val="22"/>
          <w:szCs w:val="22"/>
        </w:rPr>
        <w:t xml:space="preserve">(Saša </w:t>
      </w:r>
      <w:proofErr w:type="spellStart"/>
      <w:r w:rsidR="00526AC3" w:rsidRPr="001A4E62">
        <w:rPr>
          <w:rFonts w:ascii="Arial" w:hAnsi="Arial" w:cs="Arial"/>
          <w:sz w:val="22"/>
          <w:szCs w:val="22"/>
        </w:rPr>
        <w:t>Bricman</w:t>
      </w:r>
      <w:proofErr w:type="spellEnd"/>
      <w:r w:rsidR="00526AC3" w:rsidRPr="001A4E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6AC3" w:rsidRPr="001A4E62">
        <w:rPr>
          <w:rFonts w:ascii="Arial" w:hAnsi="Arial" w:cs="Arial"/>
          <w:sz w:val="22"/>
          <w:szCs w:val="22"/>
        </w:rPr>
        <w:t>Rantuša</w:t>
      </w:r>
      <w:proofErr w:type="spellEnd"/>
      <w:r w:rsidR="00526AC3" w:rsidRPr="001A4E62">
        <w:rPr>
          <w:rFonts w:ascii="Arial" w:hAnsi="Arial" w:cs="Arial"/>
          <w:sz w:val="22"/>
          <w:szCs w:val="22"/>
        </w:rPr>
        <w:t>)</w:t>
      </w:r>
      <w:r w:rsidR="00526AC3" w:rsidRPr="001A4E62">
        <w:rPr>
          <w:rFonts w:ascii="Arial" w:hAnsi="Arial" w:cs="Arial"/>
          <w:b/>
          <w:sz w:val="22"/>
          <w:szCs w:val="22"/>
        </w:rPr>
        <w:t xml:space="preserve"> al</w:t>
      </w:r>
      <w:r w:rsidR="001A4E62" w:rsidRPr="001A4E62">
        <w:rPr>
          <w:rFonts w:ascii="Arial" w:hAnsi="Arial" w:cs="Arial"/>
          <w:b/>
          <w:sz w:val="22"/>
          <w:szCs w:val="22"/>
        </w:rPr>
        <w:t xml:space="preserve">i 02/220 1 445 </w:t>
      </w:r>
      <w:r w:rsidR="001A4E62" w:rsidRPr="001A4E62">
        <w:rPr>
          <w:rFonts w:ascii="Arial" w:hAnsi="Arial" w:cs="Arial"/>
          <w:sz w:val="22"/>
          <w:szCs w:val="22"/>
        </w:rPr>
        <w:t>(tajništvo SSVO)</w:t>
      </w:r>
      <w:r w:rsidR="001A4E62" w:rsidRPr="001A4E62">
        <w:rPr>
          <w:rFonts w:ascii="Arial" w:hAnsi="Arial" w:cs="Arial"/>
          <w:b/>
          <w:sz w:val="22"/>
          <w:szCs w:val="22"/>
        </w:rPr>
        <w:t xml:space="preserve"> </w:t>
      </w:r>
      <w:r w:rsidR="001A4E62" w:rsidRPr="001A4E62">
        <w:rPr>
          <w:rFonts w:ascii="Arial" w:hAnsi="Arial" w:cs="Arial"/>
          <w:sz w:val="22"/>
          <w:szCs w:val="22"/>
        </w:rPr>
        <w:t xml:space="preserve">ali nam pišete po elektronski pošti na naslov: </w:t>
      </w:r>
      <w:hyperlink r:id="rId6" w:history="1">
        <w:r w:rsidR="001A4E62" w:rsidRPr="001A4E62">
          <w:rPr>
            <w:rStyle w:val="Hiperpovezava"/>
            <w:rFonts w:ascii="Arial" w:hAnsi="Arial" w:cs="Arial"/>
            <w:sz w:val="22"/>
            <w:szCs w:val="22"/>
          </w:rPr>
          <w:t>sasa.bricmanrantusa@maribor.si</w:t>
        </w:r>
      </w:hyperlink>
      <w:r w:rsidR="001A4E62" w:rsidRPr="001A4E62">
        <w:rPr>
          <w:rFonts w:ascii="Arial" w:hAnsi="Arial" w:cs="Arial"/>
          <w:sz w:val="22"/>
          <w:szCs w:val="22"/>
        </w:rPr>
        <w:t xml:space="preserve"> ali </w:t>
      </w:r>
      <w:hyperlink r:id="rId7" w:history="1">
        <w:r w:rsidR="001A4E62" w:rsidRPr="0026222E">
          <w:rPr>
            <w:rStyle w:val="Hiperpovezava"/>
            <w:rFonts w:ascii="Arial" w:hAnsi="Arial" w:cs="Arial"/>
            <w:sz w:val="22"/>
            <w:szCs w:val="22"/>
          </w:rPr>
          <w:t>info.okolje@maribor.si</w:t>
        </w:r>
      </w:hyperlink>
    </w:p>
    <w:p w:rsidR="001A4E62" w:rsidRPr="001A4E62" w:rsidRDefault="001A4E62" w:rsidP="001A4E62">
      <w:pPr>
        <w:jc w:val="both"/>
        <w:rPr>
          <w:rFonts w:ascii="Arial" w:hAnsi="Arial" w:cs="Arial"/>
          <w:sz w:val="22"/>
          <w:szCs w:val="22"/>
        </w:rPr>
      </w:pPr>
    </w:p>
    <w:p w:rsidR="00526AC3" w:rsidRDefault="00526AC3" w:rsidP="001A4E62">
      <w:pPr>
        <w:jc w:val="both"/>
        <w:rPr>
          <w:rFonts w:ascii="Arial" w:hAnsi="Arial" w:cs="Arial"/>
          <w:sz w:val="22"/>
          <w:szCs w:val="22"/>
        </w:rPr>
      </w:pPr>
    </w:p>
    <w:p w:rsidR="008F4351" w:rsidRDefault="00526AC3" w:rsidP="00331751">
      <w:pPr>
        <w:jc w:val="both"/>
      </w:pPr>
      <w:r>
        <w:rPr>
          <w:rFonts w:ascii="Arial" w:hAnsi="Arial" w:cs="Arial"/>
          <w:sz w:val="22"/>
          <w:szCs w:val="22"/>
        </w:rPr>
        <w:t xml:space="preserve">Vse podatke </w:t>
      </w:r>
      <w:r w:rsidR="001A4E62">
        <w:rPr>
          <w:rFonts w:ascii="Arial" w:hAnsi="Arial" w:cs="Arial"/>
          <w:sz w:val="22"/>
          <w:szCs w:val="22"/>
        </w:rPr>
        <w:t xml:space="preserve">pa </w:t>
      </w:r>
      <w:r>
        <w:rPr>
          <w:rFonts w:ascii="Arial" w:hAnsi="Arial" w:cs="Arial"/>
          <w:sz w:val="22"/>
          <w:szCs w:val="22"/>
        </w:rPr>
        <w:t>najdete tudi na</w:t>
      </w:r>
      <w:r w:rsidR="00830F2F" w:rsidRPr="00CF31F0">
        <w:rPr>
          <w:rFonts w:ascii="Arial" w:hAnsi="Arial" w:cs="Arial"/>
          <w:sz w:val="22"/>
          <w:szCs w:val="22"/>
        </w:rPr>
        <w:t xml:space="preserve"> naš</w:t>
      </w:r>
      <w:r>
        <w:rPr>
          <w:rFonts w:ascii="Arial" w:hAnsi="Arial" w:cs="Arial"/>
          <w:sz w:val="22"/>
          <w:szCs w:val="22"/>
        </w:rPr>
        <w:t>i</w:t>
      </w:r>
      <w:r w:rsidR="00830F2F" w:rsidRPr="00CF31F0">
        <w:rPr>
          <w:rFonts w:ascii="Arial" w:hAnsi="Arial" w:cs="Arial"/>
          <w:sz w:val="22"/>
          <w:szCs w:val="22"/>
        </w:rPr>
        <w:t xml:space="preserve"> spletn</w:t>
      </w:r>
      <w:r>
        <w:rPr>
          <w:rFonts w:ascii="Arial" w:hAnsi="Arial" w:cs="Arial"/>
          <w:sz w:val="22"/>
          <w:szCs w:val="22"/>
        </w:rPr>
        <w:t>i</w:t>
      </w:r>
      <w:r w:rsidR="00830F2F" w:rsidRPr="00CF31F0">
        <w:rPr>
          <w:rFonts w:ascii="Arial" w:hAnsi="Arial" w:cs="Arial"/>
          <w:sz w:val="22"/>
          <w:szCs w:val="22"/>
        </w:rPr>
        <w:t xml:space="preserve"> stran</w:t>
      </w:r>
      <w:r>
        <w:rPr>
          <w:rFonts w:ascii="Arial" w:hAnsi="Arial" w:cs="Arial"/>
          <w:sz w:val="22"/>
          <w:szCs w:val="22"/>
        </w:rPr>
        <w:t>i</w:t>
      </w:r>
      <w:r w:rsidR="00830F2F" w:rsidRPr="00CF31F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830F2F" w:rsidRPr="00CF31F0">
          <w:rPr>
            <w:rStyle w:val="Hiperpovezava"/>
            <w:rFonts w:ascii="Arial" w:hAnsi="Arial" w:cs="Arial"/>
            <w:sz w:val="22"/>
            <w:szCs w:val="22"/>
          </w:rPr>
          <w:t>www.maribor.si/okolje</w:t>
        </w:r>
      </w:hyperlink>
      <w:r w:rsidR="00830F2F" w:rsidRPr="00CF31F0">
        <w:rPr>
          <w:rFonts w:ascii="Arial" w:hAnsi="Arial" w:cs="Arial"/>
          <w:sz w:val="22"/>
          <w:szCs w:val="22"/>
        </w:rPr>
        <w:t xml:space="preserve"> pod rubriko </w:t>
      </w:r>
      <w:r w:rsidR="00830F2F" w:rsidRPr="00783C1D">
        <w:rPr>
          <w:rFonts w:ascii="Arial" w:hAnsi="Arial" w:cs="Arial"/>
          <w:b/>
          <w:bCs/>
          <w:color w:val="C0504D" w:themeColor="accent2"/>
          <w:sz w:val="22"/>
          <w:szCs w:val="22"/>
          <w:u w:val="single"/>
        </w:rPr>
        <w:t>HRUP</w:t>
      </w:r>
      <w:r w:rsidRPr="00526AC3">
        <w:rPr>
          <w:rFonts w:ascii="Arial" w:hAnsi="Arial" w:cs="Arial"/>
          <w:bCs/>
          <w:sz w:val="22"/>
          <w:szCs w:val="22"/>
        </w:rPr>
        <w:t xml:space="preserve">, lahko pa nas </w:t>
      </w:r>
      <w:r w:rsidRPr="00526AC3">
        <w:rPr>
          <w:rFonts w:ascii="Arial" w:hAnsi="Arial" w:cs="Arial"/>
          <w:b/>
          <w:bCs/>
          <w:sz w:val="22"/>
          <w:szCs w:val="22"/>
        </w:rPr>
        <w:t>(po obvezni predhodni najavi)</w:t>
      </w:r>
      <w:r w:rsidRPr="00526AC3">
        <w:rPr>
          <w:rFonts w:ascii="Arial" w:hAnsi="Arial" w:cs="Arial"/>
          <w:bCs/>
          <w:sz w:val="22"/>
          <w:szCs w:val="22"/>
        </w:rPr>
        <w:t xml:space="preserve"> obiščete na naslovu: Ulica heroja Tomšiča 2, Maribor</w:t>
      </w:r>
      <w:r w:rsidRPr="00526AC3">
        <w:rPr>
          <w:sz w:val="22"/>
          <w:szCs w:val="22"/>
        </w:rPr>
        <w:t>.</w:t>
      </w:r>
      <w:bookmarkStart w:id="0" w:name="_GoBack"/>
      <w:bookmarkEnd w:id="0"/>
    </w:p>
    <w:p w:rsidR="00682E86" w:rsidRDefault="00682E86"/>
    <w:sectPr w:rsidR="0068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6AD"/>
    <w:multiLevelType w:val="hybridMultilevel"/>
    <w:tmpl w:val="214817AE"/>
    <w:lvl w:ilvl="0" w:tplc="0000000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5275"/>
    <w:multiLevelType w:val="hybridMultilevel"/>
    <w:tmpl w:val="6C5EF3BC"/>
    <w:lvl w:ilvl="0" w:tplc="0000000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3892"/>
    <w:multiLevelType w:val="hybridMultilevel"/>
    <w:tmpl w:val="6284EB6E"/>
    <w:lvl w:ilvl="0" w:tplc="F8AA5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3144"/>
    <w:multiLevelType w:val="hybridMultilevel"/>
    <w:tmpl w:val="9BBC2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01DC"/>
    <w:multiLevelType w:val="hybridMultilevel"/>
    <w:tmpl w:val="D9565B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D1D"/>
    <w:multiLevelType w:val="hybridMultilevel"/>
    <w:tmpl w:val="91F27C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A58F0"/>
    <w:multiLevelType w:val="hybridMultilevel"/>
    <w:tmpl w:val="80560B34"/>
    <w:lvl w:ilvl="0" w:tplc="F8AA5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21BF8"/>
    <w:multiLevelType w:val="hybridMultilevel"/>
    <w:tmpl w:val="41885E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17791"/>
    <w:multiLevelType w:val="hybridMultilevel"/>
    <w:tmpl w:val="5B0C76E4"/>
    <w:lvl w:ilvl="0" w:tplc="A530A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265BA"/>
    <w:multiLevelType w:val="hybridMultilevel"/>
    <w:tmpl w:val="4166729A"/>
    <w:lvl w:ilvl="0" w:tplc="F8AA57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D7DA2"/>
    <w:multiLevelType w:val="hybridMultilevel"/>
    <w:tmpl w:val="FCEEBF8A"/>
    <w:lvl w:ilvl="0" w:tplc="0000000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57908"/>
    <w:multiLevelType w:val="hybridMultilevel"/>
    <w:tmpl w:val="D910D498"/>
    <w:lvl w:ilvl="0" w:tplc="0424000F">
      <w:start w:val="1"/>
      <w:numFmt w:val="decimal"/>
      <w:lvlText w:val="%1."/>
      <w:lvlJc w:val="left"/>
      <w:pPr>
        <w:ind w:left="1069" w:hanging="360"/>
      </w:p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A0"/>
    <w:rsid w:val="000F1AA0"/>
    <w:rsid w:val="0010276A"/>
    <w:rsid w:val="001A4E62"/>
    <w:rsid w:val="00331751"/>
    <w:rsid w:val="00373D87"/>
    <w:rsid w:val="004B1E58"/>
    <w:rsid w:val="00526AC3"/>
    <w:rsid w:val="005F4C00"/>
    <w:rsid w:val="00642635"/>
    <w:rsid w:val="00682E86"/>
    <w:rsid w:val="00725337"/>
    <w:rsid w:val="00783C1D"/>
    <w:rsid w:val="00830F2F"/>
    <w:rsid w:val="008D7AA9"/>
    <w:rsid w:val="008F4351"/>
    <w:rsid w:val="00AC440F"/>
    <w:rsid w:val="00C770C2"/>
    <w:rsid w:val="00CB68EB"/>
    <w:rsid w:val="00CC0FF5"/>
    <w:rsid w:val="00CF31F0"/>
    <w:rsid w:val="00E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FB2B"/>
  <w15:docId w15:val="{880B1CAB-BD51-4DEA-A447-20BCE061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0F1AA0"/>
    <w:pPr>
      <w:spacing w:before="100" w:beforeAutospacing="1" w:after="100" w:afterAutospacing="1"/>
    </w:pPr>
  </w:style>
  <w:style w:type="character" w:customStyle="1" w:styleId="E-potniSlog16">
    <w:name w:val="E-poštniSlog16"/>
    <w:basedOn w:val="Privzetapisavaodstavka"/>
    <w:semiHidden/>
    <w:rsid w:val="000F1AA0"/>
    <w:rPr>
      <w:rFonts w:ascii="Arial" w:hAnsi="Arial" w:cs="Arial"/>
      <w:color w:val="000080"/>
      <w:sz w:val="20"/>
      <w:szCs w:val="20"/>
    </w:rPr>
  </w:style>
  <w:style w:type="paragraph" w:styleId="HTML-oblikovano">
    <w:name w:val="HTML Preformatted"/>
    <w:basedOn w:val="Navaden"/>
    <w:link w:val="HTML-oblikovanoZnak"/>
    <w:rsid w:val="000F1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0F1AA0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8F43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42635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CC0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bor.si/okolj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okolje@maribo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a.bricmanrantusa@maribor.si" TargetMode="External"/><Relationship Id="rId5" Type="http://schemas.openxmlformats.org/officeDocument/2006/relationships/hyperlink" Target="mailto:mestna.obcina@maribor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Saša BRICMAN RANTUŠA</dc:creator>
  <cp:lastModifiedBy>Saša BRICMAN RANTUŠA</cp:lastModifiedBy>
  <cp:revision>7</cp:revision>
  <dcterms:created xsi:type="dcterms:W3CDTF">2021-04-06T11:21:00Z</dcterms:created>
  <dcterms:modified xsi:type="dcterms:W3CDTF">2021-04-07T08:06:00Z</dcterms:modified>
</cp:coreProperties>
</file>